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0AD9" w:rsidRPr="00B678A9" w14:paraId="0B895ED0" w14:textId="77777777" w:rsidTr="00550AD9">
        <w:tc>
          <w:tcPr>
            <w:tcW w:w="9062" w:type="dxa"/>
            <w:vAlign w:val="center"/>
          </w:tcPr>
          <w:p w14:paraId="2D11ADF0" w14:textId="7CC8D91A" w:rsidR="0093621C" w:rsidRPr="00B678A9" w:rsidRDefault="00550AD9" w:rsidP="0020008D">
            <w:pPr>
              <w:jc w:val="center"/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</w:pPr>
            <w:r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>DODATOK</w:t>
            </w:r>
            <w:r w:rsidR="00732ECF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 xml:space="preserve"> č.</w:t>
            </w:r>
            <w:r w:rsidR="00297E37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 xml:space="preserve"> </w:t>
            </w:r>
            <w:r w:rsidR="0020008D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</w:t>
            </w:r>
            <w:r w:rsidR="0020008D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 xml:space="preserve"> </w:t>
            </w:r>
          </w:p>
          <w:p w14:paraId="65F5389A" w14:textId="403DBC85" w:rsidR="0093621C" w:rsidRPr="00B678A9" w:rsidRDefault="00550AD9" w:rsidP="0020008D">
            <w:pPr>
              <w:jc w:val="center"/>
              <w:rPr>
                <w:rFonts w:ascii="Articulat CF Normal" w:hAnsi="Articulat CF Normal" w:cs="Arial"/>
                <w:b/>
                <w:bCs/>
                <w:smallCaps/>
                <w:color w:val="44546A" w:themeColor="text2"/>
                <w:sz w:val="36"/>
                <w:szCs w:val="23"/>
              </w:rPr>
            </w:pPr>
            <w:r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>K</w:t>
            </w:r>
            <w:r w:rsidRPr="00B678A9">
              <w:rPr>
                <w:rFonts w:ascii="Cambria" w:hAnsi="Cambria" w:cs="Cambria"/>
                <w:b/>
                <w:bCs/>
                <w:smallCaps/>
                <w:color w:val="4472C4" w:themeColor="accent1"/>
                <w:sz w:val="40"/>
                <w:szCs w:val="24"/>
              </w:rPr>
              <w:t> </w:t>
            </w:r>
            <w:r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</w:rPr>
              <w:t xml:space="preserve">NÁJOMNEJ  ZMLUVE </w:t>
            </w:r>
            <w:proofErr w:type="spellStart"/>
            <w:r w:rsidR="006E271E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xx.</w:t>
            </w:r>
            <w:proofErr w:type="spellEnd"/>
            <w:r w:rsidR="006E271E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 xml:space="preserve"> </w:t>
            </w:r>
            <w:proofErr w:type="spellStart"/>
            <w:r w:rsidR="00732ECF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xx</w:t>
            </w:r>
            <w:r w:rsidR="006E271E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.</w:t>
            </w:r>
            <w:proofErr w:type="spellEnd"/>
            <w:r w:rsidR="006E271E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 xml:space="preserve"> </w:t>
            </w:r>
            <w:proofErr w:type="spellStart"/>
            <w:r w:rsidR="00732ECF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</w:t>
            </w:r>
            <w:r w:rsidR="006E271E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xx</w:t>
            </w:r>
            <w:r w:rsidR="00732ECF" w:rsidRPr="00B678A9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24"/>
                <w:highlight w:val="yellow"/>
              </w:rPr>
              <w:t>x</w:t>
            </w:r>
            <w:proofErr w:type="spellEnd"/>
          </w:p>
        </w:tc>
      </w:tr>
    </w:tbl>
    <w:p w14:paraId="0641E703" w14:textId="2A96108A" w:rsidR="00E309A7" w:rsidRPr="00B678A9" w:rsidRDefault="0020008D" w:rsidP="0020008D">
      <w:pPr>
        <w:spacing w:after="0" w:line="240" w:lineRule="auto"/>
        <w:jc w:val="center"/>
        <w:rPr>
          <w:rFonts w:ascii="Articulat CF Normal" w:hAnsi="Articulat CF Normal" w:cs="Arial"/>
          <w:color w:val="44546A" w:themeColor="text2"/>
          <w:sz w:val="23"/>
          <w:szCs w:val="23"/>
        </w:rPr>
      </w:pP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uzavřené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</w:t>
      </w:r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medzi:</w:t>
      </w:r>
    </w:p>
    <w:p w14:paraId="1D6BA474" w14:textId="77777777" w:rsidR="0020008D" w:rsidRPr="00B678A9" w:rsidRDefault="0020008D" w:rsidP="0020008D">
      <w:pPr>
        <w:spacing w:after="0" w:line="240" w:lineRule="auto"/>
        <w:jc w:val="center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668EAAFC" w14:textId="470FE2B0" w:rsidR="00732ECF" w:rsidRPr="00B678A9" w:rsidRDefault="003964BE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[meno a priezvisko] </w:t>
      </w:r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</w:t>
      </w:r>
      <w:proofErr w:type="spellStart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r.č</w:t>
      </w:r>
      <w:proofErr w:type="spellEnd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. /IČO </w:t>
      </w:r>
      <w:proofErr w:type="spellStart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xxxxxxxxxxxxxxxx</w:t>
      </w:r>
      <w:proofErr w:type="spellEnd"/>
    </w:p>
    <w:p w14:paraId="5A384F71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133DF719" w14:textId="621BA93C" w:rsidR="00732ECF" w:rsidRPr="00B678A9" w:rsidRDefault="00732ECF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bytom/sídlom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xxxxxxxxxxxxxxx</w:t>
      </w:r>
      <w:proofErr w:type="spellEnd"/>
    </w:p>
    <w:p w14:paraId="3C675269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7A5C8C3E" w14:textId="3D4C8A6D" w:rsidR="00732ECF" w:rsidRPr="00B678A9" w:rsidRDefault="00732ECF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(ďalej len „Prenajímateľ“)</w:t>
      </w:r>
    </w:p>
    <w:p w14:paraId="16368E65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5AFE29A7" w14:textId="62D165AD" w:rsidR="00732ECF" w:rsidRPr="00B678A9" w:rsidRDefault="0020008D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a</w:t>
      </w:r>
    </w:p>
    <w:p w14:paraId="3E9CCAEF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</w:pPr>
    </w:p>
    <w:p w14:paraId="3BE65789" w14:textId="4601656C" w:rsidR="00732ECF" w:rsidRPr="00B678A9" w:rsidRDefault="005D5242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[meno a priezvisko/názov] </w:t>
      </w:r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</w:t>
      </w:r>
      <w:proofErr w:type="spellStart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r.č</w:t>
      </w:r>
      <w:proofErr w:type="spellEnd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./IČO </w:t>
      </w:r>
      <w:proofErr w:type="spellStart"/>
      <w:r w:rsidR="00732ECF"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xxxxxxxxxxxxxxxx</w:t>
      </w:r>
      <w:proofErr w:type="spellEnd"/>
    </w:p>
    <w:p w14:paraId="5352BE31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0EB8FAAA" w14:textId="2021FF7A" w:rsidR="00732ECF" w:rsidRPr="00B678A9" w:rsidRDefault="00732ECF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bytom/sídlom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xxxxxxxxxxxxxxx</w:t>
      </w:r>
      <w:proofErr w:type="spellEnd"/>
    </w:p>
    <w:p w14:paraId="3463273C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4FC9C19A" w14:textId="28573398" w:rsidR="00E06E93" w:rsidRPr="00B678A9" w:rsidRDefault="00E06E93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číslo občianskeho preukazu: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</w:t>
      </w:r>
      <w:proofErr w:type="spellEnd"/>
    </w:p>
    <w:p w14:paraId="1D6C86DB" w14:textId="77777777" w:rsidR="00550AD9" w:rsidRPr="00B678A9" w:rsidRDefault="00550AD9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47B312D5" w14:textId="5AE4FA8B" w:rsidR="00732ECF" w:rsidRPr="00B678A9" w:rsidRDefault="00732ECF" w:rsidP="0020008D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(ďalej len „Nájomca“)</w:t>
      </w:r>
    </w:p>
    <w:p w14:paraId="645465E3" w14:textId="77777777" w:rsidR="00732ECF" w:rsidRPr="00B678A9" w:rsidRDefault="00732ECF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38974390" w14:textId="77777777" w:rsidR="00D23AA6" w:rsidRPr="00B678A9" w:rsidRDefault="00D23AA6" w:rsidP="00D23AA6">
      <w:pPr>
        <w:spacing w:after="0" w:line="240" w:lineRule="auto"/>
        <w:jc w:val="center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 a k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 o:</w:t>
      </w:r>
    </w:p>
    <w:p w14:paraId="1F782880" w14:textId="77777777" w:rsidR="0020008D" w:rsidRPr="00B678A9" w:rsidRDefault="0020008D" w:rsidP="00D23AA6">
      <w:pPr>
        <w:spacing w:after="0" w:line="240" w:lineRule="auto"/>
        <w:jc w:val="center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5D6FC361" w14:textId="77777777" w:rsidR="00D23AA6" w:rsidRPr="00B678A9" w:rsidRDefault="00D23AA6" w:rsidP="00D23AA6">
      <w:pPr>
        <w:spacing w:after="0" w:line="240" w:lineRule="auto"/>
        <w:jc w:val="center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2564BF5A" w14:textId="77777777" w:rsidR="00297E37" w:rsidRPr="00B678A9" w:rsidRDefault="00312D4E" w:rsidP="00297E37">
      <w:pPr>
        <w:pStyle w:val="Odstavecseseznamem"/>
        <w:numPr>
          <w:ilvl w:val="0"/>
          <w:numId w:val="6"/>
        </w:numPr>
        <w:spacing w:before="60" w:after="0" w:line="240" w:lineRule="auto"/>
        <w:ind w:left="426" w:hanging="426"/>
        <w:rPr>
          <w:rFonts w:ascii="Articulat CF Normal" w:hAnsi="Articulat CF Norm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Dňa </w:t>
      </w:r>
      <w:r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 xml:space="preserve">x. x. </w:t>
      </w:r>
      <w:proofErr w:type="spellStart"/>
      <w:r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>xxxx</w:t>
      </w:r>
      <w:proofErr w:type="spellEnd"/>
      <w:r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 uzatvorili Prenajímateľ a Nájomca Nájomnú zmluvu (ďalej len </w:t>
      </w:r>
      <w:r w:rsidR="006E271E" w:rsidRPr="00B678A9">
        <w:rPr>
          <w:rFonts w:ascii="Articulat CF Normal" w:hAnsi="Articulat CF Normal"/>
          <w:color w:val="44546A" w:themeColor="text2"/>
          <w:sz w:val="23"/>
          <w:szCs w:val="23"/>
        </w:rPr>
        <w:t>„</w:t>
      </w: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>Zmluva</w:t>
      </w:r>
      <w:r w:rsidR="006E271E" w:rsidRPr="00B678A9">
        <w:rPr>
          <w:rFonts w:ascii="Articulat CF Normal" w:hAnsi="Articulat CF Normal"/>
          <w:color w:val="44546A" w:themeColor="text2"/>
          <w:sz w:val="23"/>
          <w:szCs w:val="23"/>
        </w:rPr>
        <w:t>“</w:t>
      </w: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) o nájme 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nehnuteľnej veci zapísanej na LV č. 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>___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 vedenom Okresným  úradom 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>________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 , katastrálny odbor pre katastrálne územie 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>________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 xml:space="preserve">, obec 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  <w:highlight w:val="yellow"/>
        </w:rPr>
        <w:t>________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>, a</w:t>
      </w:r>
      <w:r w:rsidR="00297E37"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="00297E37" w:rsidRPr="00B678A9">
        <w:rPr>
          <w:rFonts w:ascii="Articulat CF Normal" w:hAnsi="Articulat CF Normal"/>
          <w:color w:val="44546A" w:themeColor="text2"/>
          <w:sz w:val="23"/>
          <w:szCs w:val="23"/>
        </w:rPr>
        <w:t>to:</w:t>
      </w:r>
    </w:p>
    <w:p w14:paraId="250D9486" w14:textId="77777777" w:rsidR="00297E37" w:rsidRPr="00B678A9" w:rsidRDefault="00297E37" w:rsidP="00297E37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byt číslo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(ďalej len „Byt“ alebo „Predmet nájmu“), vo vchode číslo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na poschodí číslo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, nachádzajúci sa v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>budov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sk-SK"/>
        </w:rPr>
        <w:t>e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sk-SK"/>
        </w:rPr>
        <w:t xml:space="preserve"> súpisné číslo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________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, 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ktorá je postavená na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pozemku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sk-SK"/>
        </w:rPr>
        <w:t xml:space="preserve">parcela registra „C“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>p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sk-SK"/>
        </w:rPr>
        <w:t>arc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>.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>č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sk-SK"/>
        </w:rPr>
        <w:t>íslo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(ďalej aj len „Dom“).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Jedná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>sa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 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Dom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lang w:val="x-none"/>
        </w:rPr>
        <w:t xml:space="preserve">na adrese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________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</w:t>
      </w:r>
    </w:p>
    <w:p w14:paraId="797FA903" w14:textId="165065F9" w:rsidR="00732ECF" w:rsidRPr="00B678A9" w:rsidRDefault="0093621C" w:rsidP="00297E37">
      <w:pPr>
        <w:pStyle w:val="Odstavecseseznamem"/>
        <w:numPr>
          <w:ilvl w:val="0"/>
          <w:numId w:val="6"/>
        </w:numPr>
        <w:spacing w:before="60" w:after="0" w:line="240" w:lineRule="auto"/>
        <w:ind w:left="426" w:hanging="426"/>
        <w:rPr>
          <w:rFonts w:ascii="Articulat CF Normal" w:hAnsi="Articulat CF Norm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>Zmluva sa mení nasledovne:</w:t>
      </w:r>
    </w:p>
    <w:p w14:paraId="430D1F1C" w14:textId="77777777" w:rsidR="00297E37" w:rsidRPr="00B678A9" w:rsidRDefault="00297E37" w:rsidP="00297E3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Zmluvné strany sa dohodli na nájomnom vo výške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,- EUR (slovom: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 eur) mesačne ( ďalej aj len „Nájomné“ ).</w:t>
      </w:r>
    </w:p>
    <w:p w14:paraId="696F4E42" w14:textId="77777777" w:rsidR="00297E37" w:rsidRPr="00B678A9" w:rsidRDefault="00297E37" w:rsidP="00297E3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Nájomca je ďalej povinný platiť úhrady za plnenia poskytované s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užívaním Bytu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jeho príslušenstva,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. platby za spotrebované energie a ďalšie platby spojené s nájmom (ďalej len „Úhrady za služby“) vo výške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,-  EUR (slovom: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________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eur) mesačne. Rozpis Úhrad za služby tvorí prílohu č. 1 tejto Zmluvy.</w:t>
      </w:r>
    </w:p>
    <w:p w14:paraId="13E63DF6" w14:textId="77777777" w:rsidR="00297E37" w:rsidRPr="00B678A9" w:rsidRDefault="00297E37" w:rsidP="00297E3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0" w:line="259" w:lineRule="exact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Nájomné a Úhrady za služby budú hradené Nájomcom vždy mesačne najneskôr do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5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 dňa príslušného kalendárneho mesiaca, za ktorý sú tieto platby hradené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,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pričom podľa poverenia Prenajímateľa budú tieto platby hradené k rukám poskytovateľa služieb pre Prenajímateľa –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s.r.o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., IČO: 289 30 819, so 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Dolnomlýnska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1540/19,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Kunratice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, 148 00 Praha 4, zapísaná v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Obchodnom registri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lastRenderedPageBreak/>
        <w:t>vedeném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u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Mestského súdu v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Prahe, oddiel C, vložka 153862, podnikajúca na území SR prostredníctvom organizačnej zložky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s. r. o., organizačná zložka, IČO: </w:t>
      </w:r>
      <w:bookmarkStart w:id="0" w:name="_Hlk140062564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55497250</w:t>
      </w:r>
      <w:bookmarkEnd w:id="0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, sídlo: </w:t>
      </w:r>
      <w:bookmarkStart w:id="1" w:name="_Hlk140062539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Pribinova 30, Staré Mesto, 81109 Bratislava, Slovenská republika</w:t>
      </w:r>
      <w:bookmarkEnd w:id="1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(ďalej len „spoločnosť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“)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na bankový účet číslo (IBAN)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________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vedený v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banke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________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Platby budú realizované pod variabilným symbolom prideleným zo strany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.</w:t>
      </w:r>
    </w:p>
    <w:p w14:paraId="0E9BAE3C" w14:textId="77777777" w:rsidR="00297E37" w:rsidRPr="00B678A9" w:rsidRDefault="00297E37" w:rsidP="00297E37">
      <w:pPr>
        <w:widowControl w:val="0"/>
        <w:autoSpaceDE w:val="0"/>
        <w:autoSpaceDN w:val="0"/>
        <w:adjustRightInd w:val="0"/>
        <w:spacing w:before="60" w:after="0" w:line="259" w:lineRule="exact"/>
        <w:ind w:left="720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 xml:space="preserve">Prenajímateľ podpisom tejto zmluvy výslovne splnomocňuje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 xml:space="preserve"> na to, aby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 xml:space="preserve"> prijímala od Nájomcu za Prenajímateľa platby podľa tejto zmluvy, a aby prijala od Nájomcu aj platbu na zábezpeku a túto držala za Prenajímateľa na svojom bankovom účte.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 xml:space="preserve">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 xml:space="preserve"> je ďalej oprávnená upozorniť Nájomcu na prípadné omeškanie s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platbami a upomínať ho (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. vyzývať ho na úhradu dlžných platieb) v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 xml:space="preserve">mene Prenajímateľa. Prenajímateľ ďalej podpisom tejto zmluvy splnomocňuje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>, aby za Prenajímateľa vyjednávala či stanovovala zvýšenie Nájomného a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lang w:val="sk-SK"/>
        </w:rPr>
        <w:t xml:space="preserve">Úhrad za služby.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 xml:space="preserve">Nájomca berie vyššie uvedené splnomocnenie udelené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 xml:space="preserve"> na vedomie a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súhlasí s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  <w:bdr w:val="none" w:sz="0" w:space="0" w:color="auto" w:frame="1"/>
          <w:lang w:val="sk-SK"/>
        </w:rPr>
        <w:t>ním.</w:t>
      </w:r>
    </w:p>
    <w:p w14:paraId="764B6EAF" w14:textId="0577F177" w:rsidR="00297E37" w:rsidRPr="00B678A9" w:rsidRDefault="00297E37" w:rsidP="00297E37">
      <w:pPr>
        <w:widowControl w:val="0"/>
        <w:autoSpaceDE w:val="0"/>
        <w:autoSpaceDN w:val="0"/>
        <w:adjustRightInd w:val="0"/>
        <w:spacing w:before="60" w:after="0" w:line="259" w:lineRule="exact"/>
        <w:ind w:left="720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Ak vzniknú Nájomcovi nároky na vrátenie Nájomného alebo Úhrady za služby či iné pohľadávky voči Prenajímateľovi, uplatňuje Nájomca tieto nároky priamo voči Prenajímateľovi (spoločnosť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je iba sprostredkovateľom platby Nájomného a Úhrady za služby, ktoré po vysporiadaní vzájomných záväzkov zašle Prenajímateľovi).</w:t>
      </w:r>
    </w:p>
    <w:p w14:paraId="45700B8B" w14:textId="72D5933C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Zmluvné strany sa dohodli, že Nájomca poskytne Prenajímateľovi peňažnú zábezpeku vo výške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,- EUR (ďalej len „zábezpeka“)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[*zábezpeka nesmie prekročiť 3 násobok súčtu Nájomného a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Úhrady za služby]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a to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do úschovy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, na bankový účet č.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, vedený u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xxxxxxxxxxxxx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, pod variabilným symbolom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xxxxxxxxxxx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[*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r.č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. nájomcu]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. Podľa dohody zmluvných strán Nájomcovi nepatria úroky zo zábezpeky. </w:t>
      </w:r>
    </w:p>
    <w:p w14:paraId="7677B307" w14:textId="77777777" w:rsidR="00297E37" w:rsidRPr="00B678A9" w:rsidRDefault="00297E37" w:rsidP="00297E37">
      <w:pPr>
        <w:widowControl w:val="0"/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Pokiaľ si Nájomca dohodol u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produkt Nulová kaucia, je výška zábezpeky 0,- EUR, pričom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ručí za nájomcu do výšky čiastky (sumy) dohodnutej v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rámci produktu Nulová kaucia. Otázky uplatnenia ručenia voči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sa riadia Všeobecnými obchodnými podmienkami a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Produktovými obchodnými podmienkami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 umiestneným na webovom portáli </w:t>
      </w:r>
      <w:hyperlink r:id="rId7" w:history="1">
        <w:r w:rsidRPr="00B678A9">
          <w:rPr>
            <w:rFonts w:ascii="Articulat CF Normal" w:hAnsi="Articulat CF Normal" w:cs="Arial"/>
            <w:color w:val="44546A" w:themeColor="text2"/>
            <w:sz w:val="23"/>
            <w:szCs w:val="23"/>
            <w:highlight w:val="yellow"/>
            <w:u w:val="single"/>
          </w:rPr>
          <w:t>www.rentodo.sk</w:t>
        </w:r>
      </w:hyperlink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, s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ktorými Prenajímateľ i</w:t>
      </w:r>
      <w:r w:rsidRPr="00B678A9">
        <w:rPr>
          <w:rFonts w:ascii="Cambria" w:hAnsi="Cambria" w:cs="Cambria"/>
          <w:color w:val="44546A" w:themeColor="text2"/>
          <w:sz w:val="23"/>
          <w:szCs w:val="23"/>
          <w:highlight w:val="yellow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 xml:space="preserve">Nájomca súhlasia. Ak bola už zábezpeka zo strany Nájomcu uhradená (k rukám Prenajímateľa či k rukám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highlight w:val="yellow"/>
        </w:rPr>
        <w:t>), bude táto Nájomcovi vrátená do 7 dní odo dňa účinnosti dojednania produktu Nulová kaucia.</w:t>
      </w:r>
    </w:p>
    <w:p w14:paraId="49C046A4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Zmluvné strany sa dohodli, že ak Nájomca nezaplatí Nájomné za príslušný kalendárny mesiac, </w:t>
      </w:r>
    </w:p>
    <w:p w14:paraId="7062E827" w14:textId="77777777" w:rsidR="00297E37" w:rsidRPr="00B678A9" w:rsidRDefault="00297E37" w:rsidP="00297E37">
      <w:pPr>
        <w:widowControl w:val="0"/>
        <w:numPr>
          <w:ilvl w:val="0"/>
          <w:numId w:val="36"/>
        </w:numPr>
        <w:tabs>
          <w:tab w:val="left" w:pos="1134"/>
        </w:tabs>
        <w:suppressAutoHyphens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shd w:val="clear" w:color="auto" w:fill="FFFFFF"/>
        </w:rPr>
        <w:t>do piatich dní po jeho splatnosti, je povinný zaplatiť Prenajímateľovi jednorazovú zmluvnú pokutu vo výške 30 % z</w:t>
      </w:r>
      <w:r w:rsidRPr="00B678A9">
        <w:rPr>
          <w:rFonts w:ascii="Cambria" w:hAnsi="Cambria" w:cs="Cambria"/>
          <w:color w:val="44546A" w:themeColor="text2"/>
          <w:sz w:val="23"/>
          <w:szCs w:val="23"/>
          <w:shd w:val="clear" w:color="auto" w:fill="FFFFFF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shd w:val="clear" w:color="auto" w:fill="FFFFFF"/>
        </w:rPr>
        <w:t xml:space="preserve">Nájomného, </w:t>
      </w:r>
    </w:p>
    <w:p w14:paraId="1D711F06" w14:textId="77777777" w:rsidR="00297E37" w:rsidRPr="00B678A9" w:rsidRDefault="00297E37" w:rsidP="00297E37">
      <w:pPr>
        <w:widowControl w:val="0"/>
        <w:numPr>
          <w:ilvl w:val="0"/>
          <w:numId w:val="36"/>
        </w:numPr>
        <w:tabs>
          <w:tab w:val="left" w:pos="1134"/>
        </w:tabs>
        <w:suppressAutoHyphens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shd w:val="clear" w:color="auto" w:fill="FFFFFF"/>
        </w:rPr>
        <w:t>ani do tridsiatich dní po jeho splatnosti, je povinný zaplatiť Prenajímateľovi ďalšiu zmluvnú pokutu vo výške 0,1% denne z</w:t>
      </w:r>
      <w:r w:rsidRPr="00B678A9">
        <w:rPr>
          <w:rFonts w:ascii="Cambria" w:hAnsi="Cambria" w:cs="Cambria"/>
          <w:color w:val="44546A" w:themeColor="text2"/>
          <w:sz w:val="23"/>
          <w:szCs w:val="23"/>
          <w:shd w:val="clear" w:color="auto" w:fill="FFFFFF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shd w:val="clear" w:color="auto" w:fill="FFFFFF"/>
        </w:rPr>
        <w:t>dlžnej sumy, a</w:t>
      </w:r>
      <w:r w:rsidRPr="00B678A9">
        <w:rPr>
          <w:rFonts w:ascii="Cambria" w:hAnsi="Cambria" w:cs="Cambria"/>
          <w:color w:val="44546A" w:themeColor="text2"/>
          <w:sz w:val="23"/>
          <w:szCs w:val="23"/>
          <w:shd w:val="clear" w:color="auto" w:fill="FFFFFF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shd w:val="clear" w:color="auto" w:fill="FFFFFF"/>
        </w:rPr>
        <w:t>to za obdobie od tridsiateho prvého dňa po splatnosti dlžného Nájomného až do úplného zaplatenia dlžnej sumy.</w:t>
      </w:r>
    </w:p>
    <w:p w14:paraId="17BFF097" w14:textId="77777777" w:rsidR="00297E37" w:rsidRPr="00B678A9" w:rsidRDefault="00297E37" w:rsidP="00297E37">
      <w:pPr>
        <w:widowControl w:val="0"/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Nájomca vyhlasuje, že zmluvnú pokutu považuje za primeranú. Splatnosť zmluvnej pokuty sa dojednáva na 5 dní od doručenia výzvy Prenajímateľa na jej úhradu.</w:t>
      </w:r>
    </w:p>
    <w:p w14:paraId="1FE2DBB3" w14:textId="77777777" w:rsidR="00297E37" w:rsidRPr="00B678A9" w:rsidRDefault="00297E37" w:rsidP="00297E37">
      <w:pPr>
        <w:widowControl w:val="0"/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lastRenderedPageBreak/>
        <w:t>Zmluvné strany sa dohodli, že dojednaním zmluvnej pokuty nie je dotknuté právo Prenajímateľa na náhradu škody, ktorú je Prenajímateľ oprávnený požadovať v plnej výške popri zmluvnej pokute.</w:t>
      </w:r>
    </w:p>
    <w:p w14:paraId="7E86EA62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Nájomca berie na vedomie, že Prenajímateľ eventuálne dojedná vo vzťahu k Bytu a nájmu poistenie:</w:t>
      </w:r>
    </w:p>
    <w:p w14:paraId="18DAA751" w14:textId="77777777" w:rsidR="00297E37" w:rsidRPr="00B678A9" w:rsidRDefault="00297E37" w:rsidP="00297E3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Poistenie (pripoistenie) finančnej straty z dôvodu dočasnej pracovnej neschopnosti Nájomcu alebo z dôvodu nedobrovoľnej straty príjmu Nájomcu</w:t>
      </w:r>
    </w:p>
    <w:p w14:paraId="17518FB1" w14:textId="77777777" w:rsidR="00297E37" w:rsidRPr="00B678A9" w:rsidRDefault="00297E37" w:rsidP="00297E3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Poistenie zodpovednosti za skutočné škody spôsobené Nájomcom na zariadení domácnosti obytného priestoru vrátane stavebných súčastí</w:t>
      </w:r>
    </w:p>
    <w:p w14:paraId="2F0234CC" w14:textId="77777777" w:rsidR="00297E37" w:rsidRPr="00B678A9" w:rsidRDefault="00297E37" w:rsidP="00297E3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Poistenie asistenčných služieb</w:t>
      </w:r>
    </w:p>
    <w:p w14:paraId="02B03222" w14:textId="77777777" w:rsidR="00297E37" w:rsidRPr="00B678A9" w:rsidRDefault="00297E37" w:rsidP="00297E3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Poistenie právnej ochrany</w:t>
      </w:r>
    </w:p>
    <w:p w14:paraId="50F0505B" w14:textId="77777777" w:rsidR="00297E37" w:rsidRPr="00B678A9" w:rsidRDefault="00297E37" w:rsidP="00297E37">
      <w:pPr>
        <w:spacing w:before="60" w:after="0" w:line="240" w:lineRule="auto"/>
        <w:ind w:left="426" w:firstLine="282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(poistenie a) – d) spoločne aj „Poistenie AXA“)</w:t>
      </w:r>
    </w:p>
    <w:p w14:paraId="111E1930" w14:textId="2E47887A" w:rsidR="00297E37" w:rsidRPr="00B678A9" w:rsidRDefault="00297E37" w:rsidP="00297E37">
      <w:pPr>
        <w:spacing w:before="60" w:after="0" w:line="240" w:lineRule="auto"/>
        <w:ind w:left="709" w:hanging="1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 xml:space="preserve">v spoločnosti 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INTER PARTNER ASSISTANCE S.A., člen skupiny AXA, so 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Boulevard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du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Régent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7, 1000, Brusel,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Belgie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, zapísaná v obchodnom registri vedenom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Greffe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de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Tribunal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de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commerce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de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Bruxelles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pod registračným číslom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0415591055, zastúpená na základe splnomocnenia spoločnosťou AXA ASSISTANCE CZ,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s.r.o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., so 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Hvězdova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1689/2a, 140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00, Praha 4, IČO: 25695215, zapísaná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obchodnom registri vedenom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Městským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súdom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Prahe pod spisovou značkou C 61910 </w:t>
      </w:r>
      <w:r w:rsidRPr="00B678A9">
        <w:rPr>
          <w:rFonts w:ascii="Articulat CF Normal" w:hAnsi="Articulat CF Normal" w:cs="Arial"/>
          <w:color w:val="44546A" w:themeColor="text2"/>
        </w:rPr>
        <w:t>(ďalej aj len „Poisťovňa AXA“) alebo</w:t>
      </w:r>
    </w:p>
    <w:p w14:paraId="4AB909A6" w14:textId="77777777" w:rsidR="00297E37" w:rsidRPr="00B678A9" w:rsidRDefault="00297E37" w:rsidP="00297E3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Poistenie domácnosti</w:t>
      </w:r>
    </w:p>
    <w:p w14:paraId="37B3FC86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 xml:space="preserve">v spoločnosti 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UNIQA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pojišťovna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,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a.s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>., pobočka poisťovne z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iného členského štátu - UNIQA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pojišťovna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,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a.s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>., so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sídlom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Evropská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 810/136, 160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00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Praha 6, Česká republika, IČO: 492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40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480, spoločnosť zapísaná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obchodnom registri Mestského súdu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Prahe, oddiel B, vložka č. 2012, podnikajúca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Slovenskej republike prostredníctvom organizačnej zložky: UNIQA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pojišťovna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, </w:t>
      </w:r>
      <w:proofErr w:type="spellStart"/>
      <w:r w:rsidRPr="00B678A9">
        <w:rPr>
          <w:rFonts w:ascii="Articulat CF Normal" w:hAnsi="Articulat CF Normal" w:cs="Arial"/>
          <w:color w:val="44546A" w:themeColor="text2"/>
          <w:lang w:val="sk-SK"/>
        </w:rPr>
        <w:t>a.s</w:t>
      </w:r>
      <w:proofErr w:type="spellEnd"/>
      <w:r w:rsidRPr="00B678A9">
        <w:rPr>
          <w:rFonts w:ascii="Articulat CF Normal" w:hAnsi="Articulat CF Normal" w:cs="Arial"/>
          <w:color w:val="44546A" w:themeColor="text2"/>
          <w:lang w:val="sk-SK"/>
        </w:rPr>
        <w:t>., pobočka poisťovne z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iného členského štátu, so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sídlom Krasovského 3986/15, 851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01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Bratislava, Slovenská republika, IČO: 53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812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>948, zapísaná v</w:t>
      </w:r>
      <w:r w:rsidRPr="00B678A9">
        <w:rPr>
          <w:rFonts w:ascii="Cambria" w:hAnsi="Cambria" w:cs="Cambria"/>
          <w:color w:val="44546A" w:themeColor="text2"/>
          <w:lang w:val="sk-SK"/>
        </w:rPr>
        <w:t> </w:t>
      </w:r>
      <w:r w:rsidRPr="00B678A9">
        <w:rPr>
          <w:rFonts w:ascii="Articulat CF Normal" w:hAnsi="Articulat CF Normal" w:cs="Arial"/>
          <w:color w:val="44546A" w:themeColor="text2"/>
          <w:lang w:val="sk-SK"/>
        </w:rPr>
        <w:t xml:space="preserve">obchodnom registri Okresného súdu Bratislava I, oddiel Po, vložka č. 8726/B </w:t>
      </w:r>
      <w:r w:rsidRPr="00B678A9">
        <w:rPr>
          <w:rFonts w:ascii="Articulat CF Normal" w:hAnsi="Articulat CF Normal" w:cs="Arial"/>
          <w:color w:val="44546A" w:themeColor="text2"/>
        </w:rPr>
        <w:t>(ďalej aj len „Poisťovňa UNIQA“)</w:t>
      </w:r>
    </w:p>
    <w:p w14:paraId="0EEB64A5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>(ďalej jednotlivá poisťovňa jednotlivo aj len „Poisťovňa“ a jednotlivé poistenie aj len „Poistenie“) .</w:t>
      </w:r>
    </w:p>
    <w:p w14:paraId="7780B7C0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 xml:space="preserve">Konkrétne Poistenie dojedná Prenajímateľ prostredníctvom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</w:rPr>
        <w:t xml:space="preserve">. Poistné na Poistenie AXA hradí Prenajímateľ prostredníctvom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</w:rPr>
        <w:t>, Poistenie domácnosti hradí Prenajímateľ priamo Poisťovni UNIQA.</w:t>
      </w:r>
    </w:p>
    <w:p w14:paraId="2016283A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>Poistné podmienky a postup pri hlásení poistných udalostí odovzdá Prenajímateľ Nájomcovi po uzavretí tejto Zmluvy, najneskôr bez zbytočného odkladu po uzavretí Poistenia.</w:t>
      </w:r>
    </w:p>
    <w:p w14:paraId="0D120D12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</w:rPr>
      </w:pPr>
      <w:r w:rsidRPr="00B678A9">
        <w:rPr>
          <w:rFonts w:ascii="Articulat CF Normal" w:hAnsi="Articulat CF Normal" w:cs="Arial"/>
          <w:color w:val="44546A" w:themeColor="text2"/>
        </w:rPr>
        <w:t xml:space="preserve">Nájomca súhlasí s Poistením a súhlasí, aby Prenajímateľ poskytol osobné údaje Nájomcu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</w:rPr>
        <w:t xml:space="preserve"> a Poisťovniam za účelom dojednania Poistenia.</w:t>
      </w:r>
    </w:p>
    <w:p w14:paraId="088C1068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Nájomca ďalej súhlasí s tým, aby Prenajímateľ poskytol osobné údaje Nájomcu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a aby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získavala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spracúvala osobné údaje Nájomcu za účelom vyhodnotenia bonity Nájomcu,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aby za účelom vyhodnotenia bonity Nájomcu preverovala (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 získavala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spracúvala) z verejných zdrojov, resp. 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lastRenderedPageBreak/>
        <w:t>verejne prístupných evidencií (ako napr. register úpadcov, centrálny register exekúcií, register poverení na vykonanie exekúcie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pod.) skutočnosti (údaje alebo informácie) týkajúce sa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bezdĺžnosti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 platobnej morálky Nájomcu,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to vrátane informácií o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bonite, platobnej morálke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dôveryhodnosti Nájomcu z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rôznych registrov, či už verejných alebo súkromných, bankových alebo nebankových, pokiaľ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bude ich členom alebo užívateľom; teda Nájomca súhlasí s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tým, aby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uskutočňovala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Scoring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Nájomcu (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 overenie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vyhodnotenie bonity Nájomcu) 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Rescoring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Nájomcu (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. pravidelné opakovanie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Scoringu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) (ďalej spolu len "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Scoring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"), vrátane získavania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spracúvania osobných údajov k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tomu nevyhnutných.</w:t>
      </w:r>
    </w:p>
    <w:p w14:paraId="005E2759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Nájomca takisto udeľuje súhlas k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tomu, aby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 poskytovala osobné (identifikačné) údaje Nájomcu a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údaje o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záležitostiach, ktoré vypovedajú o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bonite,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bezdĺžnosti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, platobnej morálke a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dôveryhodnosti Nájomcu, vrátane výsledku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Scoringu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, rôznym registrom, či už verejným alebo súkromným, bankovým alebo nebankovým, pokiaľ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 bude ich členom alebo užívateľom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. </w:t>
      </w:r>
    </w:p>
    <w:p w14:paraId="37183256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Nájomca ďalej berie na vedomie, že údaje Nájomcu budú alebo môžu byť vedené v</w:t>
      </w:r>
      <w:r w:rsidRPr="00B678A9">
        <w:rPr>
          <w:rFonts w:ascii="Cambria" w:hAnsi="Cambria" w:cs="Cambria"/>
          <w:color w:val="44546A" w:themeColor="text2"/>
          <w:sz w:val="23"/>
          <w:szCs w:val="23"/>
          <w:bdr w:val="none" w:sz="0" w:space="0" w:color="auto" w:frame="1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rôznych registroch, či už verejných alebo súkromných, bankových alebo nebankových, pokiaľ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  <w:bdr w:val="none" w:sz="0" w:space="0" w:color="auto" w:frame="1"/>
        </w:rPr>
        <w:t xml:space="preserve"> bude ich členom alebo užívateľom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</w:t>
      </w:r>
    </w:p>
    <w:p w14:paraId="364FDF24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je na základe tohto súhlasu oprávnená uchovávať osobné údaje Nájomcu, vrátane výsledku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Scoringu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, po dobu trvania tejto (nájomnej) Zmluvy.</w:t>
      </w:r>
    </w:p>
    <w:p w14:paraId="31303E66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Po skončení nájmu je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oprávnená uchovávať osobné údaje Nájomcu po dobu nevyhnutne potrebnú na uplatnenie práv z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tejto (nájomnej) Zmluvy.</w:t>
      </w:r>
    </w:p>
    <w:p w14:paraId="22D68C20" w14:textId="77777777" w:rsidR="00297E37" w:rsidRPr="00B678A9" w:rsidRDefault="00297E37" w:rsidP="00297E37">
      <w:pPr>
        <w:spacing w:before="60" w:after="0" w:line="240" w:lineRule="auto"/>
        <w:ind w:left="709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Tento súhlas môže Nájomca odvolať. Odvolanie je účinné dňom doručenia spoločnosti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na adresu jej sídla.</w:t>
      </w:r>
    </w:p>
    <w:p w14:paraId="1BCA5C87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Nájomca teda súhlasí, aby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 Poisťovne spracovávali jeho osobné údaje. Nájomca súhlasí so spracovaním osobných údajov a so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Scoringom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/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Rescoringom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, a odsúhlasí toto aj v klientskej zóne webového portálu </w:t>
      </w:r>
      <w:hyperlink r:id="rId8" w:history="1">
        <w:r w:rsidRPr="00B678A9">
          <w:rPr>
            <w:rFonts w:ascii="Articulat CF Normal" w:hAnsi="Articulat CF Normal" w:cs="Arial"/>
            <w:color w:val="44546A" w:themeColor="text2"/>
            <w:sz w:val="23"/>
            <w:szCs w:val="23"/>
            <w:u w:val="single"/>
          </w:rPr>
          <w:t>www.rentodo.sk</w:t>
        </w:r>
      </w:hyperlink>
      <w:r w:rsidRPr="00B678A9">
        <w:rPr>
          <w:rFonts w:ascii="Articulat CF Normal" w:hAnsi="Articulat CF Normal"/>
          <w:color w:val="44546A" w:themeColor="text2"/>
        </w:rPr>
        <w:t>.</w:t>
      </w:r>
    </w:p>
    <w:p w14:paraId="3D4C63A9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Nájomca berie na vedomie, že v prípade Poistenia finančnej straty je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spolupoisteným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 súhlasí s tým, pričom si je Nájomca vedomý aj toho, že v prípade vzniku poistnej udalosti poistné plnenie nenadobudne, a súhlasí, aby poistné plnenie prijal Prenajímateľ.</w:t>
      </w:r>
    </w:p>
    <w:p w14:paraId="36982236" w14:textId="77777777" w:rsidR="00297E37" w:rsidRPr="00B678A9" w:rsidRDefault="00297E37" w:rsidP="00297E37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Nájomca sa ďalej zaväzuje, že:</w:t>
      </w:r>
    </w:p>
    <w:p w14:paraId="056546F7" w14:textId="77777777" w:rsidR="00297E37" w:rsidRPr="00B678A9" w:rsidRDefault="00297E37" w:rsidP="00611985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pri užívaní Bytu alebo zariadenia domácnosti Bytu si bude počínať tak, aby nedošlo k nedôvodnej ujme na majetku Prenajímateľa,</w:t>
      </w:r>
    </w:p>
    <w:p w14:paraId="196020F0" w14:textId="77777777" w:rsidR="00297E37" w:rsidRPr="00B678A9" w:rsidRDefault="00297E37" w:rsidP="00611985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bude spolupracovať so spoločnosťou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alebo Poisťovňou pri preukazovaní vzniku poistnej udalosti a jej rozsahu,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t.j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. najmä poskytne všetky doklady preukazujúce vznik poistnej udalosti a jej rozsah alebo iné doklady, ktoré budú vyžiadané, a</w:t>
      </w:r>
      <w:r w:rsidRPr="00B678A9">
        <w:rPr>
          <w:rFonts w:ascii="Cambria" w:hAnsi="Cambria" w:cs="Cambria"/>
          <w:color w:val="44546A" w:themeColor="text2"/>
          <w:sz w:val="23"/>
          <w:szCs w:val="23"/>
        </w:rPr>
        <w:t> </w:t>
      </w: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bude so spoločnosťou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alebo Poisťovňou komunikovať, doručovať doklady a inak právne konať prostredníctvom elektronickej komunikácie e-mailom a tiež telefonicky, </w:t>
      </w:r>
    </w:p>
    <w:p w14:paraId="17DC5B4D" w14:textId="77777777" w:rsidR="00297E37" w:rsidRPr="00B678A9" w:rsidRDefault="00297E37" w:rsidP="00611985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425"/>
        <w:jc w:val="both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lastRenderedPageBreak/>
        <w:t xml:space="preserve">bude informovať spoločnosť </w:t>
      </w:r>
      <w:proofErr w:type="spellStart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rentodo</w:t>
      </w:r>
      <w:proofErr w:type="spellEnd"/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 xml:space="preserve"> alebo Poisťovňu o skutočnostiach, ktoré majú vplyv na výplatu poistného plnenia alebo o skutočnostiach, ktoré majú vplyv na priebeh trvania poistnej udalosti, alebo jej ukončenie.</w:t>
      </w:r>
    </w:p>
    <w:p w14:paraId="59820AF7" w14:textId="12CB3D3E" w:rsidR="00116C1A" w:rsidRPr="00B678A9" w:rsidRDefault="003964BE" w:rsidP="006E271E">
      <w:pPr>
        <w:pStyle w:val="Odstavecseseznamem"/>
        <w:numPr>
          <w:ilvl w:val="0"/>
          <w:numId w:val="6"/>
        </w:numPr>
        <w:spacing w:before="60" w:after="0" w:line="240" w:lineRule="auto"/>
        <w:ind w:left="426" w:hanging="426"/>
        <w:rPr>
          <w:rFonts w:ascii="Articulat CF Normal" w:hAnsi="Articulat CF Norm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>Ostatné ustanovenia Nájomnej zmluvy sa nemenia.</w:t>
      </w:r>
    </w:p>
    <w:p w14:paraId="6EA0EC96" w14:textId="17C593E7" w:rsidR="007C03FB" w:rsidRPr="00B678A9" w:rsidRDefault="005D5242" w:rsidP="006E271E">
      <w:pPr>
        <w:pStyle w:val="Odstavecseseznamem"/>
        <w:numPr>
          <w:ilvl w:val="0"/>
          <w:numId w:val="6"/>
        </w:numPr>
        <w:spacing w:before="60" w:after="0" w:line="240" w:lineRule="auto"/>
        <w:ind w:left="426" w:hanging="426"/>
        <w:rPr>
          <w:rFonts w:ascii="Articulat CF Normal" w:hAnsi="Articulat CF Norm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>Tento dodatok nadobúda účinnosť dňom, keď ho podpísali obe zmluvné strany.</w:t>
      </w:r>
    </w:p>
    <w:p w14:paraId="319F205A" w14:textId="77777777" w:rsidR="0087396F" w:rsidRPr="00B678A9" w:rsidRDefault="0087396F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2E922B58" w14:textId="59F54684" w:rsidR="00024D1B" w:rsidRPr="00B678A9" w:rsidRDefault="00024D1B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Príloha:</w:t>
      </w:r>
    </w:p>
    <w:p w14:paraId="1BF15122" w14:textId="77777777" w:rsidR="00550AD9" w:rsidRPr="00B678A9" w:rsidRDefault="00550AD9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38959B52" w14:textId="49B6FA46" w:rsidR="00024D1B" w:rsidRPr="00B678A9" w:rsidRDefault="00024D1B" w:rsidP="00611985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rPr>
          <w:rFonts w:ascii="Articulat CF Normal" w:hAnsi="Articulat CF Norm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/>
          <w:color w:val="44546A" w:themeColor="text2"/>
          <w:sz w:val="23"/>
          <w:szCs w:val="23"/>
        </w:rPr>
        <w:t>Rozpis Úhrad za služby</w:t>
      </w:r>
    </w:p>
    <w:p w14:paraId="4F070797" w14:textId="77777777" w:rsidR="00550AD9" w:rsidRPr="00B678A9" w:rsidRDefault="00550AD9" w:rsidP="00550AD9">
      <w:pPr>
        <w:spacing w:after="0" w:line="240" w:lineRule="auto"/>
        <w:rPr>
          <w:rFonts w:ascii="Articulat CF Normal" w:hAnsi="Articulat CF Normal"/>
          <w:color w:val="44546A" w:themeColor="text2"/>
          <w:sz w:val="23"/>
          <w:szCs w:val="23"/>
        </w:rPr>
      </w:pPr>
    </w:p>
    <w:p w14:paraId="57E43D28" w14:textId="77777777" w:rsidR="00024D1B" w:rsidRPr="00B678A9" w:rsidRDefault="00024D1B" w:rsidP="00D23AA6">
      <w:pPr>
        <w:spacing w:after="0" w:line="240" w:lineRule="auto"/>
        <w:ind w:left="66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697929DC" w14:textId="3B22D539" w:rsidR="00F87FD4" w:rsidRPr="00B678A9" w:rsidRDefault="003964BE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  <w:r w:rsidRPr="00B678A9">
        <w:rPr>
          <w:rFonts w:ascii="Articulat CF Normal" w:hAnsi="Articulat CF Normal" w:cs="Arial"/>
          <w:color w:val="44546A" w:themeColor="text2"/>
          <w:sz w:val="23"/>
          <w:szCs w:val="23"/>
        </w:rPr>
        <w:t>V ………………… dňa …………………….</w:t>
      </w:r>
    </w:p>
    <w:p w14:paraId="49158EDB" w14:textId="77777777" w:rsidR="00D23AA6" w:rsidRPr="00B678A9" w:rsidRDefault="00D23AA6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1784F4A3" w14:textId="77777777" w:rsidR="00611985" w:rsidRPr="00B678A9" w:rsidRDefault="00611985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26995635" w14:textId="77777777" w:rsidR="00F87FD4" w:rsidRPr="00B678A9" w:rsidRDefault="00F87FD4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18D64193" w14:textId="77777777" w:rsidR="006E271E" w:rsidRPr="00B678A9" w:rsidRDefault="006E271E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p w14:paraId="6E9E692F" w14:textId="77777777" w:rsidR="006E271E" w:rsidRPr="00B678A9" w:rsidRDefault="006E271E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0AD9" w:rsidRPr="00B678A9" w14:paraId="62A801DF" w14:textId="77777777" w:rsidTr="00F87FD4">
        <w:tc>
          <w:tcPr>
            <w:tcW w:w="4531" w:type="dxa"/>
            <w:vAlign w:val="center"/>
          </w:tcPr>
          <w:p w14:paraId="5631A3B7" w14:textId="7EA2A84B" w:rsidR="00F87FD4" w:rsidRPr="00B678A9" w:rsidRDefault="00611985" w:rsidP="00D23AA6">
            <w:pPr>
              <w:jc w:val="center"/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</w:pPr>
            <w:r w:rsidRPr="00B678A9"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4531" w:type="dxa"/>
            <w:vAlign w:val="center"/>
          </w:tcPr>
          <w:p w14:paraId="49627ED1" w14:textId="67F75BAD" w:rsidR="00F87FD4" w:rsidRPr="00B678A9" w:rsidRDefault="00611985" w:rsidP="00D23AA6">
            <w:pPr>
              <w:jc w:val="center"/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</w:pPr>
            <w:r w:rsidRPr="00B678A9"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  <w:t>……………………………………………</w:t>
            </w:r>
          </w:p>
        </w:tc>
      </w:tr>
      <w:tr w:rsidR="00F87FD4" w:rsidRPr="00B678A9" w14:paraId="31F97006" w14:textId="77777777" w:rsidTr="00F87FD4">
        <w:tc>
          <w:tcPr>
            <w:tcW w:w="4531" w:type="dxa"/>
            <w:vAlign w:val="center"/>
          </w:tcPr>
          <w:p w14:paraId="625CC211" w14:textId="4CE88EA8" w:rsidR="00F87FD4" w:rsidRPr="00B678A9" w:rsidRDefault="00F87FD4" w:rsidP="00D23AA6">
            <w:pPr>
              <w:jc w:val="center"/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</w:pPr>
            <w:r w:rsidRPr="00B678A9"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  <w:t>Prenajímateľ</w:t>
            </w:r>
          </w:p>
        </w:tc>
        <w:tc>
          <w:tcPr>
            <w:tcW w:w="4531" w:type="dxa"/>
            <w:vAlign w:val="center"/>
          </w:tcPr>
          <w:p w14:paraId="1B8E0242" w14:textId="5FC65D07" w:rsidR="00F87FD4" w:rsidRPr="00B678A9" w:rsidRDefault="00F87FD4" w:rsidP="00D23AA6">
            <w:pPr>
              <w:jc w:val="center"/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</w:pPr>
            <w:r w:rsidRPr="00B678A9">
              <w:rPr>
                <w:rFonts w:ascii="Articulat CF Normal" w:hAnsi="Articulat CF Normal" w:cs="Arial"/>
                <w:color w:val="44546A" w:themeColor="text2"/>
                <w:sz w:val="23"/>
                <w:szCs w:val="23"/>
              </w:rPr>
              <w:t>Nájomca</w:t>
            </w:r>
          </w:p>
        </w:tc>
      </w:tr>
    </w:tbl>
    <w:p w14:paraId="300B0449" w14:textId="77777777" w:rsidR="00F87FD4" w:rsidRPr="00B678A9" w:rsidRDefault="00F87FD4" w:rsidP="00D23AA6">
      <w:pPr>
        <w:spacing w:after="0" w:line="240" w:lineRule="auto"/>
        <w:rPr>
          <w:rFonts w:ascii="Articulat CF Normal" w:hAnsi="Articulat CF Normal" w:cs="Arial"/>
          <w:color w:val="44546A" w:themeColor="text2"/>
          <w:sz w:val="23"/>
          <w:szCs w:val="23"/>
        </w:rPr>
      </w:pPr>
    </w:p>
    <w:sectPr w:rsidR="00F87FD4" w:rsidRPr="00B678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A34B" w14:textId="77777777" w:rsidR="00CD354E" w:rsidRDefault="00CD354E" w:rsidP="00550AD9">
      <w:pPr>
        <w:spacing w:after="0" w:line="240" w:lineRule="auto"/>
      </w:pPr>
      <w:r>
        <w:separator/>
      </w:r>
    </w:p>
  </w:endnote>
  <w:endnote w:type="continuationSeparator" w:id="0">
    <w:p w14:paraId="39B71355" w14:textId="77777777" w:rsidR="00CD354E" w:rsidRDefault="00CD354E" w:rsidP="0055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ticulat CF Normal">
    <w:panose1 w:val="000005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B931" w14:textId="63D8FFD5" w:rsidR="00550AD9" w:rsidRPr="006F7623" w:rsidRDefault="006F7623" w:rsidP="006F7623">
    <w:pPr>
      <w:pStyle w:val="Zpat"/>
      <w:jc w:val="center"/>
      <w:rPr>
        <w:rFonts w:ascii="Articulat CF Normal" w:hAnsi="Articulat CF Normal"/>
        <w:sz w:val="13"/>
        <w:szCs w:val="13"/>
      </w:rPr>
    </w:pP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begin"/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instrText>HYPERLINK "http://www.rentodo.sk/" \t "_blank"</w:instrTex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separate"/>
    </w:r>
    <w:r w:rsidRPr="003618EB">
      <w:rPr>
        <w:rStyle w:val="Hypertextovodkaz"/>
        <w:rFonts w:ascii="Articulat CF Normal" w:hAnsi="Articulat CF Normal"/>
        <w:b/>
        <w:bCs/>
        <w:color w:val="000000" w:themeColor="text1"/>
        <w:sz w:val="13"/>
        <w:szCs w:val="13"/>
      </w:rPr>
      <w:t>www.rentodo.sk</w: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end"/>
    </w:r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s.r.o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>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 xml:space="preserve"> 1540/19, 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Kunratice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2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2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9A93" w14:textId="77777777" w:rsidR="00CD354E" w:rsidRDefault="00CD354E" w:rsidP="00550AD9">
      <w:pPr>
        <w:spacing w:after="0" w:line="240" w:lineRule="auto"/>
      </w:pPr>
      <w:r>
        <w:separator/>
      </w:r>
    </w:p>
  </w:footnote>
  <w:footnote w:type="continuationSeparator" w:id="0">
    <w:p w14:paraId="470508A0" w14:textId="77777777" w:rsidR="00CD354E" w:rsidRDefault="00CD354E" w:rsidP="0055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C48"/>
    <w:multiLevelType w:val="hybridMultilevel"/>
    <w:tmpl w:val="CE14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88B"/>
    <w:multiLevelType w:val="hybridMultilevel"/>
    <w:tmpl w:val="D500DB24"/>
    <w:lvl w:ilvl="0" w:tplc="D00A8A22">
      <w:start w:val="3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6980730"/>
    <w:multiLevelType w:val="hybridMultilevel"/>
    <w:tmpl w:val="FC284996"/>
    <w:lvl w:ilvl="0" w:tplc="0E90F36A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1DE93AA4"/>
    <w:multiLevelType w:val="hybridMultilevel"/>
    <w:tmpl w:val="DFB252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74BBA"/>
    <w:multiLevelType w:val="hybridMultilevel"/>
    <w:tmpl w:val="A1E417DE"/>
    <w:lvl w:ilvl="0" w:tplc="A5C65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77FA"/>
    <w:multiLevelType w:val="hybridMultilevel"/>
    <w:tmpl w:val="B164E3E6"/>
    <w:lvl w:ilvl="0" w:tplc="D9763D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D9B"/>
    <w:multiLevelType w:val="hybridMultilevel"/>
    <w:tmpl w:val="EA265A9A"/>
    <w:lvl w:ilvl="0" w:tplc="0E90F36A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 w15:restartNumberingAfterBreak="0">
    <w:nsid w:val="358B5D35"/>
    <w:multiLevelType w:val="hybridMultilevel"/>
    <w:tmpl w:val="29CCEC48"/>
    <w:lvl w:ilvl="0" w:tplc="931E877A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372CC"/>
    <w:multiLevelType w:val="hybridMultilevel"/>
    <w:tmpl w:val="94E20DE6"/>
    <w:lvl w:ilvl="0" w:tplc="ED4E8406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25619"/>
    <w:multiLevelType w:val="hybridMultilevel"/>
    <w:tmpl w:val="C96A965A"/>
    <w:lvl w:ilvl="0" w:tplc="714A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9EC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C26C5"/>
    <w:multiLevelType w:val="hybridMultilevel"/>
    <w:tmpl w:val="1C565F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76F74"/>
    <w:multiLevelType w:val="hybridMultilevel"/>
    <w:tmpl w:val="FAECE13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101CCA"/>
    <w:multiLevelType w:val="hybridMultilevel"/>
    <w:tmpl w:val="4234390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BE081A"/>
    <w:multiLevelType w:val="hybridMultilevel"/>
    <w:tmpl w:val="E312C03A"/>
    <w:lvl w:ilvl="0" w:tplc="ADE48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91EE9F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F6601"/>
    <w:multiLevelType w:val="hybridMultilevel"/>
    <w:tmpl w:val="AA54E9A0"/>
    <w:lvl w:ilvl="0" w:tplc="0E90F36A">
      <w:start w:val="1"/>
      <w:numFmt w:val="lowerLetter"/>
      <w:lvlText w:val="%1)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310" w:hanging="360"/>
      </w:pPr>
    </w:lvl>
    <w:lvl w:ilvl="2" w:tplc="0405001B" w:tentative="1">
      <w:start w:val="1"/>
      <w:numFmt w:val="lowerRoman"/>
      <w:lvlText w:val="%3."/>
      <w:lvlJc w:val="right"/>
      <w:pPr>
        <w:ind w:left="9030" w:hanging="180"/>
      </w:pPr>
    </w:lvl>
    <w:lvl w:ilvl="3" w:tplc="0405000F" w:tentative="1">
      <w:start w:val="1"/>
      <w:numFmt w:val="decimal"/>
      <w:lvlText w:val="%4."/>
      <w:lvlJc w:val="left"/>
      <w:pPr>
        <w:ind w:left="9750" w:hanging="360"/>
      </w:pPr>
    </w:lvl>
    <w:lvl w:ilvl="4" w:tplc="04050019" w:tentative="1">
      <w:start w:val="1"/>
      <w:numFmt w:val="lowerLetter"/>
      <w:lvlText w:val="%5."/>
      <w:lvlJc w:val="left"/>
      <w:pPr>
        <w:ind w:left="10470" w:hanging="360"/>
      </w:pPr>
    </w:lvl>
    <w:lvl w:ilvl="5" w:tplc="0405001B" w:tentative="1">
      <w:start w:val="1"/>
      <w:numFmt w:val="lowerRoman"/>
      <w:lvlText w:val="%6."/>
      <w:lvlJc w:val="right"/>
      <w:pPr>
        <w:ind w:left="11190" w:hanging="180"/>
      </w:pPr>
    </w:lvl>
    <w:lvl w:ilvl="6" w:tplc="0405000F" w:tentative="1">
      <w:start w:val="1"/>
      <w:numFmt w:val="decimal"/>
      <w:lvlText w:val="%7."/>
      <w:lvlJc w:val="left"/>
      <w:pPr>
        <w:ind w:left="11910" w:hanging="360"/>
      </w:pPr>
    </w:lvl>
    <w:lvl w:ilvl="7" w:tplc="04050019" w:tentative="1">
      <w:start w:val="1"/>
      <w:numFmt w:val="lowerLetter"/>
      <w:lvlText w:val="%8."/>
      <w:lvlJc w:val="left"/>
      <w:pPr>
        <w:ind w:left="12630" w:hanging="360"/>
      </w:pPr>
    </w:lvl>
    <w:lvl w:ilvl="8" w:tplc="040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5" w15:restartNumberingAfterBreak="0">
    <w:nsid w:val="70194F99"/>
    <w:multiLevelType w:val="hybridMultilevel"/>
    <w:tmpl w:val="2DB49EDE"/>
    <w:lvl w:ilvl="0" w:tplc="83306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744140"/>
    <w:multiLevelType w:val="hybridMultilevel"/>
    <w:tmpl w:val="0374F9B4"/>
    <w:lvl w:ilvl="0" w:tplc="137A7AA8">
      <w:start w:val="120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7DA62703"/>
    <w:multiLevelType w:val="hybridMultilevel"/>
    <w:tmpl w:val="7304BDD4"/>
    <w:lvl w:ilvl="0" w:tplc="E1F8880E">
      <w:start w:val="1"/>
      <w:numFmt w:val="decimal"/>
      <w:pStyle w:val="Odstavecseseznamem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7182">
    <w:abstractNumId w:val="17"/>
  </w:num>
  <w:num w:numId="2" w16cid:durableId="334458681">
    <w:abstractNumId w:val="17"/>
  </w:num>
  <w:num w:numId="3" w16cid:durableId="1201550915">
    <w:abstractNumId w:val="5"/>
  </w:num>
  <w:num w:numId="4" w16cid:durableId="1852257790">
    <w:abstractNumId w:val="3"/>
  </w:num>
  <w:num w:numId="5" w16cid:durableId="6058221">
    <w:abstractNumId w:val="16"/>
  </w:num>
  <w:num w:numId="6" w16cid:durableId="1825465664">
    <w:abstractNumId w:val="0"/>
  </w:num>
  <w:num w:numId="7" w16cid:durableId="1956327527">
    <w:abstractNumId w:val="17"/>
  </w:num>
  <w:num w:numId="8" w16cid:durableId="1658220550">
    <w:abstractNumId w:val="17"/>
  </w:num>
  <w:num w:numId="9" w16cid:durableId="2123374991">
    <w:abstractNumId w:val="17"/>
  </w:num>
  <w:num w:numId="10" w16cid:durableId="697390270">
    <w:abstractNumId w:val="17"/>
  </w:num>
  <w:num w:numId="11" w16cid:durableId="1727870130">
    <w:abstractNumId w:val="17"/>
  </w:num>
  <w:num w:numId="12" w16cid:durableId="775907473">
    <w:abstractNumId w:val="17"/>
  </w:num>
  <w:num w:numId="13" w16cid:durableId="670528483">
    <w:abstractNumId w:val="17"/>
  </w:num>
  <w:num w:numId="14" w16cid:durableId="1876114513">
    <w:abstractNumId w:val="17"/>
  </w:num>
  <w:num w:numId="15" w16cid:durableId="700277652">
    <w:abstractNumId w:val="17"/>
  </w:num>
  <w:num w:numId="16" w16cid:durableId="260914455">
    <w:abstractNumId w:val="9"/>
  </w:num>
  <w:num w:numId="17" w16cid:durableId="146214072">
    <w:abstractNumId w:val="10"/>
  </w:num>
  <w:num w:numId="18" w16cid:durableId="854004978">
    <w:abstractNumId w:val="8"/>
  </w:num>
  <w:num w:numId="19" w16cid:durableId="379598930">
    <w:abstractNumId w:val="7"/>
  </w:num>
  <w:num w:numId="20" w16cid:durableId="73865178">
    <w:abstractNumId w:val="14"/>
  </w:num>
  <w:num w:numId="21" w16cid:durableId="1073119062">
    <w:abstractNumId w:val="2"/>
  </w:num>
  <w:num w:numId="22" w16cid:durableId="501089373">
    <w:abstractNumId w:val="17"/>
  </w:num>
  <w:num w:numId="23" w16cid:durableId="1125197196">
    <w:abstractNumId w:val="17"/>
  </w:num>
  <w:num w:numId="24" w16cid:durableId="1939482429">
    <w:abstractNumId w:val="1"/>
  </w:num>
  <w:num w:numId="25" w16cid:durableId="791166591">
    <w:abstractNumId w:val="4"/>
  </w:num>
  <w:num w:numId="26" w16cid:durableId="1766488127">
    <w:abstractNumId w:val="17"/>
  </w:num>
  <w:num w:numId="27" w16cid:durableId="2037998278">
    <w:abstractNumId w:val="6"/>
  </w:num>
  <w:num w:numId="28" w16cid:durableId="1903370769">
    <w:abstractNumId w:val="17"/>
  </w:num>
  <w:num w:numId="29" w16cid:durableId="423918204">
    <w:abstractNumId w:val="12"/>
  </w:num>
  <w:num w:numId="30" w16cid:durableId="1138718747">
    <w:abstractNumId w:val="17"/>
  </w:num>
  <w:num w:numId="31" w16cid:durableId="88549989">
    <w:abstractNumId w:val="11"/>
  </w:num>
  <w:num w:numId="32" w16cid:durableId="460996743">
    <w:abstractNumId w:val="17"/>
  </w:num>
  <w:num w:numId="33" w16cid:durableId="2073699794">
    <w:abstractNumId w:val="17"/>
  </w:num>
  <w:num w:numId="34" w16cid:durableId="1035694399">
    <w:abstractNumId w:val="13"/>
  </w:num>
  <w:num w:numId="35" w16cid:durableId="970552530">
    <w:abstractNumId w:val="17"/>
  </w:num>
  <w:num w:numId="36" w16cid:durableId="69547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CF"/>
    <w:rsid w:val="00024D1B"/>
    <w:rsid w:val="00045876"/>
    <w:rsid w:val="0009487D"/>
    <w:rsid w:val="000B1D91"/>
    <w:rsid w:val="00116C1A"/>
    <w:rsid w:val="00197AF9"/>
    <w:rsid w:val="001E1E19"/>
    <w:rsid w:val="0020008D"/>
    <w:rsid w:val="00297E37"/>
    <w:rsid w:val="002B3492"/>
    <w:rsid w:val="00312D4E"/>
    <w:rsid w:val="003964BE"/>
    <w:rsid w:val="00417124"/>
    <w:rsid w:val="00433761"/>
    <w:rsid w:val="00550AD9"/>
    <w:rsid w:val="005D5242"/>
    <w:rsid w:val="005D7067"/>
    <w:rsid w:val="00611985"/>
    <w:rsid w:val="006E271E"/>
    <w:rsid w:val="006F7623"/>
    <w:rsid w:val="00732ECF"/>
    <w:rsid w:val="00765BB2"/>
    <w:rsid w:val="00797D3E"/>
    <w:rsid w:val="007C03FB"/>
    <w:rsid w:val="007E5047"/>
    <w:rsid w:val="0087396F"/>
    <w:rsid w:val="009141C1"/>
    <w:rsid w:val="0093621C"/>
    <w:rsid w:val="0094333B"/>
    <w:rsid w:val="00A37BEC"/>
    <w:rsid w:val="00B678A9"/>
    <w:rsid w:val="00CD354E"/>
    <w:rsid w:val="00D23AA6"/>
    <w:rsid w:val="00D54842"/>
    <w:rsid w:val="00E06E93"/>
    <w:rsid w:val="00E309A7"/>
    <w:rsid w:val="00E3487B"/>
    <w:rsid w:val="00F06519"/>
    <w:rsid w:val="00F47A1E"/>
    <w:rsid w:val="00F87FD4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2203"/>
  <w15:chartTrackingRefBased/>
  <w15:docId w15:val="{64014D24-C947-4CC8-88AF-1873885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aný odstavec"/>
    <w:basedOn w:val="Normln"/>
    <w:uiPriority w:val="34"/>
    <w:qFormat/>
    <w:rsid w:val="0094333B"/>
    <w:pPr>
      <w:numPr>
        <w:numId w:val="2"/>
      </w:numPr>
      <w:jc w:val="both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73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16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21C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024D1B"/>
    <w:rPr>
      <w:b/>
      <w:bCs/>
    </w:rPr>
  </w:style>
  <w:style w:type="character" w:customStyle="1" w:styleId="nowrap">
    <w:name w:val="nowrap"/>
    <w:rsid w:val="00024D1B"/>
  </w:style>
  <w:style w:type="character" w:styleId="Hypertextovodkaz">
    <w:name w:val="Hyperlink"/>
    <w:uiPriority w:val="99"/>
    <w:unhideWhenUsed/>
    <w:rsid w:val="00024D1B"/>
    <w:rPr>
      <w:color w:val="0563C1"/>
      <w:u w:val="single"/>
    </w:rPr>
  </w:style>
  <w:style w:type="paragraph" w:styleId="Revize">
    <w:name w:val="Revision"/>
    <w:hidden/>
    <w:uiPriority w:val="99"/>
    <w:semiHidden/>
    <w:rsid w:val="005D7067"/>
    <w:pPr>
      <w:spacing w:after="0" w:line="240" w:lineRule="auto"/>
    </w:pPr>
  </w:style>
  <w:style w:type="paragraph" w:customStyle="1" w:styleId="Barevnseznamzvraznn11">
    <w:name w:val="Barevný seznam – zvýraznění 11"/>
    <w:basedOn w:val="Normln"/>
    <w:uiPriority w:val="34"/>
    <w:qFormat/>
    <w:rsid w:val="00297E37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AD9"/>
  </w:style>
  <w:style w:type="paragraph" w:styleId="Zpat">
    <w:name w:val="footer"/>
    <w:basedOn w:val="Normln"/>
    <w:link w:val="ZpatChar"/>
    <w:uiPriority w:val="99"/>
    <w:unhideWhenUsed/>
    <w:rsid w:val="0055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od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ntod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Riško</dc:creator>
  <cp:keywords/>
  <dc:description/>
  <cp:lastModifiedBy>Lenka Havránková</cp:lastModifiedBy>
  <cp:revision>24</cp:revision>
  <dcterms:created xsi:type="dcterms:W3CDTF">2023-04-14T12:07:00Z</dcterms:created>
  <dcterms:modified xsi:type="dcterms:W3CDTF">2023-09-27T19:25:00Z</dcterms:modified>
</cp:coreProperties>
</file>